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Johnny Casares, Johan Balcerio, Luis Chavez,  Grummi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Poster by Nov 27(3)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magenta"/>
          <w:rtl w:val="0"/>
        </w:rPr>
        <w:t xml:space="preserve">Completed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Work on final deliverable by December 11 (3)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Project information by Nov 29 (3) </w:t>
      </w:r>
      <w:r w:rsidDel="00000000" w:rsidR="00000000" w:rsidRPr="00000000">
        <w:rPr>
          <w:highlight w:val="green"/>
          <w:rtl w:val="0"/>
        </w:rPr>
        <w:t xml:space="preserve">Prioritized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Update firmware in the pads (2) </w:t>
      </w:r>
      <w:r w:rsidDel="00000000" w:rsidR="00000000" w:rsidRPr="00000000">
        <w:rPr>
          <w:highlight w:val="green"/>
          <w:rtl w:val="0"/>
        </w:rPr>
        <w:t xml:space="preserve">Prioritized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Merge all changes into a working branch (2)</w:t>
      </w:r>
      <w:r w:rsidDel="00000000" w:rsidR="00000000" w:rsidRPr="00000000">
        <w:rPr>
          <w:highlight w:val="yellow"/>
          <w:rtl w:val="0"/>
        </w:rPr>
        <w:t xml:space="preserve"> High Priority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